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80" w:rsidRPr="00D87E80" w:rsidRDefault="00D87E80" w:rsidP="00D87E80">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D87E80">
        <w:rPr>
          <w:rFonts w:ascii="Arial" w:eastAsia="Times New Roman" w:hAnsi="Arial" w:cs="Arial"/>
          <w:b/>
          <w:bCs/>
          <w:color w:val="000000"/>
          <w:kern w:val="36"/>
          <w:sz w:val="30"/>
          <w:szCs w:val="30"/>
          <w:lang w:eastAsia="ru-RU"/>
        </w:rPr>
        <w:t>ЖК РФ Статья 175. Специальный счет</w:t>
      </w:r>
      <w:bookmarkStart w:id="0" w:name="_GoBack"/>
      <w:bookmarkEnd w:id="0"/>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1. Специальный счет открывается в банке в соответствии с Гражданским </w:t>
      </w:r>
      <w:hyperlink r:id="rId4" w:anchor="dst101598" w:history="1">
        <w:r w:rsidRPr="00D87E80">
          <w:rPr>
            <w:rFonts w:ascii="Times New Roman" w:eastAsia="Times New Roman" w:hAnsi="Times New Roman" w:cs="Times New Roman"/>
            <w:color w:val="1A0DAB"/>
            <w:sz w:val="24"/>
            <w:szCs w:val="24"/>
            <w:u w:val="single"/>
            <w:lang w:eastAsia="ru-RU"/>
          </w:rPr>
          <w:t>кодексом</w:t>
        </w:r>
      </w:hyperlink>
      <w:r w:rsidRPr="00D87E80">
        <w:rPr>
          <w:rFonts w:ascii="Times New Roman" w:eastAsia="Times New Roman" w:hAnsi="Times New Roman" w:cs="Times New Roman"/>
          <w:sz w:val="24"/>
          <w:szCs w:val="24"/>
          <w:lang w:eastAsia="ru-RU"/>
        </w:rPr>
        <w:t>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r:id="rId5" w:anchor="dst278" w:history="1">
        <w:r w:rsidRPr="00D87E80">
          <w:rPr>
            <w:rFonts w:ascii="Times New Roman" w:eastAsia="Times New Roman" w:hAnsi="Times New Roman" w:cs="Times New Roman"/>
            <w:color w:val="1A0DAB"/>
            <w:sz w:val="24"/>
            <w:szCs w:val="24"/>
            <w:u w:val="single"/>
            <w:lang w:eastAsia="ru-RU"/>
          </w:rPr>
          <w:t>статье 174</w:t>
        </w:r>
      </w:hyperlink>
      <w:r w:rsidRPr="00D87E80">
        <w:rPr>
          <w:rFonts w:ascii="Times New Roman" w:eastAsia="Times New Roman" w:hAnsi="Times New Roman" w:cs="Times New Roman"/>
          <w:sz w:val="24"/>
          <w:szCs w:val="24"/>
          <w:lang w:eastAsia="ru-RU"/>
        </w:rPr>
        <w:t> настоящего Кодекса.</w:t>
      </w: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2. Владельцем специального счета может быть:</w:t>
      </w:r>
    </w:p>
    <w:p w:rsid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6" w:anchor="dst438" w:history="1">
        <w:r w:rsidRPr="00D87E80">
          <w:rPr>
            <w:rFonts w:ascii="Times New Roman" w:eastAsia="Times New Roman" w:hAnsi="Times New Roman" w:cs="Times New Roman"/>
            <w:color w:val="1A0DAB"/>
            <w:sz w:val="24"/>
            <w:szCs w:val="24"/>
            <w:u w:val="single"/>
            <w:lang w:eastAsia="ru-RU"/>
          </w:rPr>
          <w:t>пунктом 1 части 2 статьи 136</w:t>
        </w:r>
      </w:hyperlink>
      <w:r w:rsidRPr="00D87E80">
        <w:rPr>
          <w:rFonts w:ascii="Times New Roman" w:eastAsia="Times New Roman" w:hAnsi="Times New Roman" w:cs="Times New Roman"/>
          <w:sz w:val="24"/>
          <w:szCs w:val="24"/>
          <w:lang w:eastAsia="ru-RU"/>
        </w:rPr>
        <w:t> настоящего Кодекса;</w:t>
      </w:r>
    </w:p>
    <w:p w:rsidR="00D87E80" w:rsidRPr="00D87E80" w:rsidRDefault="00D87E80" w:rsidP="00D87E80">
      <w:pPr>
        <w:spacing w:after="0" w:line="240" w:lineRule="auto"/>
        <w:rPr>
          <w:rFonts w:ascii="Times New Roman" w:eastAsia="Times New Roman" w:hAnsi="Times New Roman" w:cs="Times New Roman"/>
          <w:sz w:val="24"/>
          <w:szCs w:val="24"/>
          <w:lang w:eastAsia="ru-RU"/>
        </w:rPr>
      </w:pPr>
    </w:p>
    <w:p w:rsid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2) осуществляющий управление многоквартирным домом жилищный кооператив;</w:t>
      </w:r>
    </w:p>
    <w:p w:rsidR="00D87E80" w:rsidRPr="00D87E80" w:rsidRDefault="00D87E80" w:rsidP="00D87E80">
      <w:pPr>
        <w:spacing w:after="0" w:line="240" w:lineRule="auto"/>
        <w:rPr>
          <w:rFonts w:ascii="Times New Roman" w:eastAsia="Times New Roman" w:hAnsi="Times New Roman" w:cs="Times New Roman"/>
          <w:sz w:val="24"/>
          <w:szCs w:val="24"/>
          <w:lang w:eastAsia="ru-RU"/>
        </w:rPr>
      </w:pPr>
    </w:p>
    <w:p w:rsid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3) управляющая организация, осуществляющая управление многоквартирным домом на основании договора управления.</w:t>
      </w:r>
    </w:p>
    <w:p w:rsidR="00D87E80" w:rsidRP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87E80" w:rsidRP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3.2. Уполномоченное лицо, указанное в </w:t>
      </w:r>
      <w:hyperlink r:id="rId7" w:anchor="dst101542" w:history="1">
        <w:r w:rsidRPr="00D87E80">
          <w:rPr>
            <w:rFonts w:ascii="Times New Roman" w:eastAsia="Times New Roman" w:hAnsi="Times New Roman" w:cs="Times New Roman"/>
            <w:color w:val="1A0DAB"/>
            <w:sz w:val="24"/>
            <w:szCs w:val="24"/>
            <w:u w:val="single"/>
            <w:lang w:eastAsia="ru-RU"/>
          </w:rPr>
          <w:t>части 3.1</w:t>
        </w:r>
      </w:hyperlink>
      <w:r w:rsidRPr="00D87E80">
        <w:rPr>
          <w:rFonts w:ascii="Times New Roman" w:eastAsia="Times New Roman" w:hAnsi="Times New Roman" w:cs="Times New Roman"/>
          <w:sz w:val="24"/>
          <w:szCs w:val="24"/>
          <w:lang w:eastAsia="ru-RU"/>
        </w:rPr>
        <w:t>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5. Договор специального счета является бессрочным.</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8" w:anchor="dst185" w:history="1">
        <w:r w:rsidRPr="00D87E80">
          <w:rPr>
            <w:rFonts w:ascii="Times New Roman" w:eastAsia="Times New Roman" w:hAnsi="Times New Roman" w:cs="Times New Roman"/>
            <w:color w:val="1A0DAB"/>
            <w:sz w:val="24"/>
            <w:szCs w:val="24"/>
            <w:u w:val="single"/>
            <w:lang w:eastAsia="ru-RU"/>
          </w:rPr>
          <w:t>пункте 1.2 части 2 статьи 44</w:t>
        </w:r>
      </w:hyperlink>
      <w:r w:rsidRPr="00D87E80">
        <w:rPr>
          <w:rFonts w:ascii="Times New Roman" w:eastAsia="Times New Roman" w:hAnsi="Times New Roman" w:cs="Times New Roman"/>
          <w:sz w:val="24"/>
          <w:szCs w:val="24"/>
          <w:lang w:eastAsia="ru-RU"/>
        </w:rPr>
        <w:t>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w:t>
      </w:r>
      <w:r w:rsidRPr="00D87E80">
        <w:rPr>
          <w:rFonts w:ascii="Times New Roman" w:eastAsia="Times New Roman" w:hAnsi="Times New Roman" w:cs="Times New Roman"/>
          <w:sz w:val="24"/>
          <w:szCs w:val="24"/>
          <w:lang w:eastAsia="ru-RU"/>
        </w:rPr>
        <w:lastRenderedPageBreak/>
        <w:t>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9" w:anchor="dst100983" w:history="1">
        <w:r w:rsidRPr="00D87E80">
          <w:rPr>
            <w:rFonts w:ascii="Times New Roman" w:eastAsia="Times New Roman" w:hAnsi="Times New Roman" w:cs="Times New Roman"/>
            <w:color w:val="1A0DAB"/>
            <w:sz w:val="24"/>
            <w:szCs w:val="24"/>
            <w:u w:val="single"/>
            <w:lang w:eastAsia="ru-RU"/>
          </w:rPr>
          <w:t>статей 162</w:t>
        </w:r>
      </w:hyperlink>
      <w:r w:rsidRPr="00D87E80">
        <w:rPr>
          <w:rFonts w:ascii="Times New Roman" w:eastAsia="Times New Roman" w:hAnsi="Times New Roman" w:cs="Times New Roman"/>
          <w:sz w:val="24"/>
          <w:szCs w:val="24"/>
          <w:lang w:eastAsia="ru-RU"/>
        </w:rPr>
        <w:t> и </w:t>
      </w:r>
      <w:hyperlink r:id="rId10" w:anchor="dst501" w:history="1">
        <w:r w:rsidRPr="00D87E80">
          <w:rPr>
            <w:rFonts w:ascii="Times New Roman" w:eastAsia="Times New Roman" w:hAnsi="Times New Roman" w:cs="Times New Roman"/>
            <w:color w:val="1A0DAB"/>
            <w:sz w:val="24"/>
            <w:szCs w:val="24"/>
            <w:u w:val="single"/>
            <w:lang w:eastAsia="ru-RU"/>
          </w:rPr>
          <w:t>200</w:t>
        </w:r>
      </w:hyperlink>
      <w:r w:rsidRPr="00D87E80">
        <w:rPr>
          <w:rFonts w:ascii="Times New Roman" w:eastAsia="Times New Roman" w:hAnsi="Times New Roman" w:cs="Times New Roman"/>
          <w:sz w:val="24"/>
          <w:szCs w:val="24"/>
          <w:lang w:eastAsia="ru-RU"/>
        </w:rPr>
        <w:t> настоящего Кодекса.</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9. Не позднее чем за месяц до окончания срока, установленного </w:t>
      </w:r>
      <w:hyperlink r:id="rId11" w:anchor="dst101543" w:history="1">
        <w:r w:rsidRPr="00D87E80">
          <w:rPr>
            <w:rFonts w:ascii="Times New Roman" w:eastAsia="Times New Roman" w:hAnsi="Times New Roman" w:cs="Times New Roman"/>
            <w:color w:val="1A0DAB"/>
            <w:sz w:val="24"/>
            <w:szCs w:val="24"/>
            <w:u w:val="single"/>
            <w:lang w:eastAsia="ru-RU"/>
          </w:rPr>
          <w:t>частью 8</w:t>
        </w:r>
      </w:hyperlink>
      <w:r w:rsidRPr="00D87E80">
        <w:rPr>
          <w:rFonts w:ascii="Times New Roman" w:eastAsia="Times New Roman" w:hAnsi="Times New Roman" w:cs="Times New Roman"/>
          <w:sz w:val="24"/>
          <w:szCs w:val="24"/>
          <w:lang w:eastAsia="ru-RU"/>
        </w:rPr>
        <w:t>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r:id="rId12" w:anchor="dst101543" w:history="1">
        <w:r w:rsidRPr="00D87E80">
          <w:rPr>
            <w:rFonts w:ascii="Times New Roman" w:eastAsia="Times New Roman" w:hAnsi="Times New Roman" w:cs="Times New Roman"/>
            <w:color w:val="1A0DAB"/>
            <w:sz w:val="24"/>
            <w:szCs w:val="24"/>
            <w:u w:val="single"/>
            <w:lang w:eastAsia="ru-RU"/>
          </w:rPr>
          <w:t>части 8</w:t>
        </w:r>
      </w:hyperlink>
      <w:r w:rsidRPr="00D87E80">
        <w:rPr>
          <w:rFonts w:ascii="Times New Roman" w:eastAsia="Times New Roman" w:hAnsi="Times New Roman" w:cs="Times New Roman"/>
          <w:sz w:val="24"/>
          <w:szCs w:val="24"/>
          <w:lang w:eastAsia="ru-RU"/>
        </w:rPr>
        <w:t>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13" w:anchor="dst101543" w:history="1">
        <w:r w:rsidRPr="00D87E80">
          <w:rPr>
            <w:rFonts w:ascii="Times New Roman" w:eastAsia="Times New Roman" w:hAnsi="Times New Roman" w:cs="Times New Roman"/>
            <w:color w:val="1A0DAB"/>
            <w:sz w:val="24"/>
            <w:szCs w:val="24"/>
            <w:u w:val="single"/>
            <w:lang w:eastAsia="ru-RU"/>
          </w:rPr>
          <w:t>частью 8</w:t>
        </w:r>
      </w:hyperlink>
      <w:r w:rsidRPr="00D87E80">
        <w:rPr>
          <w:rFonts w:ascii="Times New Roman" w:eastAsia="Times New Roman" w:hAnsi="Times New Roman" w:cs="Times New Roman"/>
          <w:sz w:val="24"/>
          <w:szCs w:val="24"/>
          <w:lang w:eastAsia="ru-RU"/>
        </w:rPr>
        <w:t> настоящей статьи или органом местного самоуправления в соответствии с </w:t>
      </w:r>
      <w:hyperlink r:id="rId14" w:anchor="dst101544" w:history="1">
        <w:r w:rsidRPr="00D87E80">
          <w:rPr>
            <w:rFonts w:ascii="Times New Roman" w:eastAsia="Times New Roman" w:hAnsi="Times New Roman" w:cs="Times New Roman"/>
            <w:color w:val="1A0DAB"/>
            <w:sz w:val="24"/>
            <w:szCs w:val="24"/>
            <w:u w:val="single"/>
            <w:lang w:eastAsia="ru-RU"/>
          </w:rPr>
          <w:t>частью 9</w:t>
        </w:r>
      </w:hyperlink>
      <w:r w:rsidRPr="00D87E80">
        <w:rPr>
          <w:rFonts w:ascii="Times New Roman" w:eastAsia="Times New Roman" w:hAnsi="Times New Roman" w:cs="Times New Roman"/>
          <w:sz w:val="24"/>
          <w:szCs w:val="24"/>
          <w:lang w:eastAsia="ru-RU"/>
        </w:rPr>
        <w:t>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11. До момента определения нового владельца специального счета по основаниям и в порядке, которые установлены </w:t>
      </w:r>
      <w:hyperlink r:id="rId15" w:anchor="dst101543" w:history="1">
        <w:r w:rsidRPr="00D87E80">
          <w:rPr>
            <w:rFonts w:ascii="Times New Roman" w:eastAsia="Times New Roman" w:hAnsi="Times New Roman" w:cs="Times New Roman"/>
            <w:color w:val="1A0DAB"/>
            <w:sz w:val="24"/>
            <w:szCs w:val="24"/>
            <w:u w:val="single"/>
            <w:lang w:eastAsia="ru-RU"/>
          </w:rPr>
          <w:t>частями 8</w:t>
        </w:r>
      </w:hyperlink>
      <w:r w:rsidRPr="00D87E80">
        <w:rPr>
          <w:rFonts w:ascii="Times New Roman" w:eastAsia="Times New Roman" w:hAnsi="Times New Roman" w:cs="Times New Roman"/>
          <w:sz w:val="24"/>
          <w:szCs w:val="24"/>
          <w:lang w:eastAsia="ru-RU"/>
        </w:rPr>
        <w:t> и </w:t>
      </w:r>
      <w:hyperlink r:id="rId16" w:anchor="dst101544" w:history="1">
        <w:r w:rsidRPr="00D87E80">
          <w:rPr>
            <w:rFonts w:ascii="Times New Roman" w:eastAsia="Times New Roman" w:hAnsi="Times New Roman" w:cs="Times New Roman"/>
            <w:color w:val="1A0DAB"/>
            <w:sz w:val="24"/>
            <w:szCs w:val="24"/>
            <w:u w:val="single"/>
            <w:lang w:eastAsia="ru-RU"/>
          </w:rPr>
          <w:t>9</w:t>
        </w:r>
      </w:hyperlink>
      <w:r w:rsidRPr="00D87E80">
        <w:rPr>
          <w:rFonts w:ascii="Times New Roman" w:eastAsia="Times New Roman" w:hAnsi="Times New Roman" w:cs="Times New Roman"/>
          <w:sz w:val="24"/>
          <w:szCs w:val="24"/>
          <w:lang w:eastAsia="ru-RU"/>
        </w:rPr>
        <w:t>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87E80" w:rsidRDefault="00D87E80" w:rsidP="00D87E80">
      <w:pPr>
        <w:spacing w:after="0" w:line="240" w:lineRule="auto"/>
        <w:rPr>
          <w:rFonts w:ascii="Times New Roman" w:eastAsia="Times New Roman" w:hAnsi="Times New Roman" w:cs="Times New Roman"/>
          <w:sz w:val="24"/>
          <w:szCs w:val="24"/>
          <w:lang w:eastAsia="ru-RU"/>
        </w:rPr>
      </w:pPr>
    </w:p>
    <w:p w:rsidR="00D87E80" w:rsidRPr="00D87E80" w:rsidRDefault="00D87E80" w:rsidP="00D87E80">
      <w:pPr>
        <w:spacing w:after="0" w:line="240" w:lineRule="auto"/>
        <w:rPr>
          <w:rFonts w:ascii="Times New Roman" w:eastAsia="Times New Roman" w:hAnsi="Times New Roman" w:cs="Times New Roman"/>
          <w:sz w:val="24"/>
          <w:szCs w:val="24"/>
          <w:lang w:eastAsia="ru-RU"/>
        </w:rPr>
      </w:pPr>
      <w:r w:rsidRPr="00D87E80">
        <w:rPr>
          <w:rFonts w:ascii="Times New Roman" w:eastAsia="Times New Roman" w:hAnsi="Times New Roman" w:cs="Times New Roman"/>
          <w:sz w:val="24"/>
          <w:szCs w:val="24"/>
          <w:lang w:eastAsia="ru-RU"/>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17" w:anchor="dst101543" w:history="1">
        <w:r w:rsidRPr="00D87E80">
          <w:rPr>
            <w:rFonts w:ascii="Times New Roman" w:eastAsia="Times New Roman" w:hAnsi="Times New Roman" w:cs="Times New Roman"/>
            <w:color w:val="1A0DAB"/>
            <w:sz w:val="24"/>
            <w:szCs w:val="24"/>
            <w:u w:val="single"/>
            <w:lang w:eastAsia="ru-RU"/>
          </w:rPr>
          <w:t>частями 8</w:t>
        </w:r>
      </w:hyperlink>
      <w:r w:rsidRPr="00D87E80">
        <w:rPr>
          <w:rFonts w:ascii="Times New Roman" w:eastAsia="Times New Roman" w:hAnsi="Times New Roman" w:cs="Times New Roman"/>
          <w:sz w:val="24"/>
          <w:szCs w:val="24"/>
          <w:lang w:eastAsia="ru-RU"/>
        </w:rPr>
        <w:t> и </w:t>
      </w:r>
      <w:hyperlink r:id="rId18" w:anchor="dst101544" w:history="1">
        <w:r w:rsidRPr="00D87E80">
          <w:rPr>
            <w:rFonts w:ascii="Times New Roman" w:eastAsia="Times New Roman" w:hAnsi="Times New Roman" w:cs="Times New Roman"/>
            <w:color w:val="1A0DAB"/>
            <w:sz w:val="24"/>
            <w:szCs w:val="24"/>
            <w:u w:val="single"/>
            <w:lang w:eastAsia="ru-RU"/>
          </w:rPr>
          <w:t>9</w:t>
        </w:r>
      </w:hyperlink>
      <w:r w:rsidRPr="00D87E80">
        <w:rPr>
          <w:rFonts w:ascii="Times New Roman" w:eastAsia="Times New Roman" w:hAnsi="Times New Roman" w:cs="Times New Roman"/>
          <w:sz w:val="24"/>
          <w:szCs w:val="24"/>
          <w:lang w:eastAsia="ru-RU"/>
        </w:rPr>
        <w:t> настоящей статьи и </w:t>
      </w:r>
      <w:hyperlink r:id="rId19" w:anchor="dst101538" w:history="1">
        <w:r w:rsidRPr="00D87E80">
          <w:rPr>
            <w:rFonts w:ascii="Times New Roman" w:eastAsia="Times New Roman" w:hAnsi="Times New Roman" w:cs="Times New Roman"/>
            <w:color w:val="1A0DAB"/>
            <w:sz w:val="24"/>
            <w:szCs w:val="24"/>
            <w:u w:val="single"/>
            <w:lang w:eastAsia="ru-RU"/>
          </w:rPr>
          <w:t>частью 10 статьи 173</w:t>
        </w:r>
      </w:hyperlink>
      <w:r w:rsidRPr="00D87E80">
        <w:rPr>
          <w:rFonts w:ascii="Times New Roman" w:eastAsia="Times New Roman" w:hAnsi="Times New Roman" w:cs="Times New Roman"/>
          <w:sz w:val="24"/>
          <w:szCs w:val="24"/>
          <w:lang w:eastAsia="ru-RU"/>
        </w:rPr>
        <w:t>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sectPr w:rsidR="00D87E80" w:rsidRPr="00D87E80" w:rsidSect="00D87E80">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80"/>
    <w:rsid w:val="00D8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DB9A"/>
  <w15:chartTrackingRefBased/>
  <w15:docId w15:val="{C60E4186-F93E-46B2-85D6-2BA2C6D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38907">
      <w:bodyDiv w:val="1"/>
      <w:marLeft w:val="0"/>
      <w:marRight w:val="0"/>
      <w:marTop w:val="0"/>
      <w:marBottom w:val="0"/>
      <w:divBdr>
        <w:top w:val="none" w:sz="0" w:space="0" w:color="auto"/>
        <w:left w:val="none" w:sz="0" w:space="0" w:color="auto"/>
        <w:bottom w:val="none" w:sz="0" w:space="0" w:color="auto"/>
        <w:right w:val="none" w:sz="0" w:space="0" w:color="auto"/>
      </w:divBdr>
      <w:divsChild>
        <w:div w:id="509297416">
          <w:marLeft w:val="0"/>
          <w:marRight w:val="0"/>
          <w:marTop w:val="210"/>
          <w:marBottom w:val="0"/>
          <w:divBdr>
            <w:top w:val="none" w:sz="0" w:space="0" w:color="auto"/>
            <w:left w:val="none" w:sz="0" w:space="0" w:color="auto"/>
            <w:bottom w:val="none" w:sz="0" w:space="0" w:color="auto"/>
            <w:right w:val="none" w:sz="0" w:space="0" w:color="auto"/>
          </w:divBdr>
        </w:div>
        <w:div w:id="2098477330">
          <w:marLeft w:val="0"/>
          <w:marRight w:val="0"/>
          <w:marTop w:val="210"/>
          <w:marBottom w:val="0"/>
          <w:divBdr>
            <w:top w:val="none" w:sz="0" w:space="0" w:color="auto"/>
            <w:left w:val="none" w:sz="0" w:space="0" w:color="auto"/>
            <w:bottom w:val="none" w:sz="0" w:space="0" w:color="auto"/>
            <w:right w:val="none" w:sz="0" w:space="0" w:color="auto"/>
          </w:divBdr>
          <w:divsChild>
            <w:div w:id="819082647">
              <w:marLeft w:val="0"/>
              <w:marRight w:val="0"/>
              <w:marTop w:val="0"/>
              <w:marBottom w:val="0"/>
              <w:divBdr>
                <w:top w:val="none" w:sz="0" w:space="0" w:color="auto"/>
                <w:left w:val="none" w:sz="0" w:space="0" w:color="auto"/>
                <w:bottom w:val="none" w:sz="0" w:space="0" w:color="auto"/>
                <w:right w:val="none" w:sz="0" w:space="0" w:color="auto"/>
              </w:divBdr>
              <w:divsChild>
                <w:div w:id="4765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622">
          <w:marLeft w:val="0"/>
          <w:marRight w:val="0"/>
          <w:marTop w:val="0"/>
          <w:marBottom w:val="0"/>
          <w:divBdr>
            <w:top w:val="none" w:sz="0" w:space="0" w:color="auto"/>
            <w:left w:val="none" w:sz="0" w:space="0" w:color="auto"/>
            <w:bottom w:val="none" w:sz="0" w:space="0" w:color="auto"/>
            <w:right w:val="none" w:sz="0" w:space="0" w:color="auto"/>
          </w:divBdr>
        </w:div>
        <w:div w:id="322395372">
          <w:marLeft w:val="0"/>
          <w:marRight w:val="0"/>
          <w:marTop w:val="0"/>
          <w:marBottom w:val="0"/>
          <w:divBdr>
            <w:top w:val="none" w:sz="0" w:space="0" w:color="auto"/>
            <w:left w:val="none" w:sz="0" w:space="0" w:color="auto"/>
            <w:bottom w:val="none" w:sz="0" w:space="0" w:color="auto"/>
            <w:right w:val="none" w:sz="0" w:space="0" w:color="auto"/>
          </w:divBdr>
        </w:div>
        <w:div w:id="1987272175">
          <w:marLeft w:val="0"/>
          <w:marRight w:val="0"/>
          <w:marTop w:val="0"/>
          <w:marBottom w:val="0"/>
          <w:divBdr>
            <w:top w:val="none" w:sz="0" w:space="0" w:color="auto"/>
            <w:left w:val="none" w:sz="0" w:space="0" w:color="auto"/>
            <w:bottom w:val="none" w:sz="0" w:space="0" w:color="auto"/>
            <w:right w:val="none" w:sz="0" w:space="0" w:color="auto"/>
          </w:divBdr>
        </w:div>
        <w:div w:id="1007830360">
          <w:marLeft w:val="0"/>
          <w:marRight w:val="0"/>
          <w:marTop w:val="0"/>
          <w:marBottom w:val="0"/>
          <w:divBdr>
            <w:top w:val="none" w:sz="0" w:space="0" w:color="auto"/>
            <w:left w:val="none" w:sz="0" w:space="0" w:color="auto"/>
            <w:bottom w:val="none" w:sz="0" w:space="0" w:color="auto"/>
            <w:right w:val="none" w:sz="0" w:space="0" w:color="auto"/>
          </w:divBdr>
        </w:div>
        <w:div w:id="1776057031">
          <w:marLeft w:val="0"/>
          <w:marRight w:val="0"/>
          <w:marTop w:val="0"/>
          <w:marBottom w:val="0"/>
          <w:divBdr>
            <w:top w:val="none" w:sz="0" w:space="0" w:color="auto"/>
            <w:left w:val="none" w:sz="0" w:space="0" w:color="auto"/>
            <w:bottom w:val="none" w:sz="0" w:space="0" w:color="auto"/>
            <w:right w:val="none" w:sz="0" w:space="0" w:color="auto"/>
          </w:divBdr>
        </w:div>
        <w:div w:id="1163006591">
          <w:marLeft w:val="0"/>
          <w:marRight w:val="0"/>
          <w:marTop w:val="0"/>
          <w:marBottom w:val="0"/>
          <w:divBdr>
            <w:top w:val="none" w:sz="0" w:space="0" w:color="auto"/>
            <w:left w:val="none" w:sz="0" w:space="0" w:color="auto"/>
            <w:bottom w:val="none" w:sz="0" w:space="0" w:color="auto"/>
            <w:right w:val="none" w:sz="0" w:space="0" w:color="auto"/>
          </w:divBdr>
        </w:div>
        <w:div w:id="790974821">
          <w:marLeft w:val="0"/>
          <w:marRight w:val="0"/>
          <w:marTop w:val="0"/>
          <w:marBottom w:val="0"/>
          <w:divBdr>
            <w:top w:val="none" w:sz="0" w:space="0" w:color="auto"/>
            <w:left w:val="none" w:sz="0" w:space="0" w:color="auto"/>
            <w:bottom w:val="none" w:sz="0" w:space="0" w:color="auto"/>
            <w:right w:val="none" w:sz="0" w:space="0" w:color="auto"/>
          </w:divBdr>
        </w:div>
        <w:div w:id="999430828">
          <w:marLeft w:val="0"/>
          <w:marRight w:val="0"/>
          <w:marTop w:val="0"/>
          <w:marBottom w:val="0"/>
          <w:divBdr>
            <w:top w:val="none" w:sz="0" w:space="0" w:color="auto"/>
            <w:left w:val="none" w:sz="0" w:space="0" w:color="auto"/>
            <w:bottom w:val="none" w:sz="0" w:space="0" w:color="auto"/>
            <w:right w:val="none" w:sz="0" w:space="0" w:color="auto"/>
          </w:divBdr>
        </w:div>
        <w:div w:id="924803915">
          <w:marLeft w:val="0"/>
          <w:marRight w:val="0"/>
          <w:marTop w:val="0"/>
          <w:marBottom w:val="0"/>
          <w:divBdr>
            <w:top w:val="none" w:sz="0" w:space="0" w:color="auto"/>
            <w:left w:val="none" w:sz="0" w:space="0" w:color="auto"/>
            <w:bottom w:val="none" w:sz="0" w:space="0" w:color="auto"/>
            <w:right w:val="none" w:sz="0" w:space="0" w:color="auto"/>
          </w:divBdr>
        </w:div>
        <w:div w:id="1220357266">
          <w:marLeft w:val="0"/>
          <w:marRight w:val="0"/>
          <w:marTop w:val="0"/>
          <w:marBottom w:val="0"/>
          <w:divBdr>
            <w:top w:val="none" w:sz="0" w:space="0" w:color="auto"/>
            <w:left w:val="none" w:sz="0" w:space="0" w:color="auto"/>
            <w:bottom w:val="none" w:sz="0" w:space="0" w:color="auto"/>
            <w:right w:val="none" w:sz="0" w:space="0" w:color="auto"/>
          </w:divBdr>
        </w:div>
        <w:div w:id="1632203599">
          <w:marLeft w:val="0"/>
          <w:marRight w:val="0"/>
          <w:marTop w:val="0"/>
          <w:marBottom w:val="0"/>
          <w:divBdr>
            <w:top w:val="none" w:sz="0" w:space="0" w:color="auto"/>
            <w:left w:val="none" w:sz="0" w:space="0" w:color="auto"/>
            <w:bottom w:val="none" w:sz="0" w:space="0" w:color="auto"/>
            <w:right w:val="none" w:sz="0" w:space="0" w:color="auto"/>
          </w:divBdr>
        </w:div>
        <w:div w:id="1386874962">
          <w:marLeft w:val="0"/>
          <w:marRight w:val="0"/>
          <w:marTop w:val="0"/>
          <w:marBottom w:val="0"/>
          <w:divBdr>
            <w:top w:val="none" w:sz="0" w:space="0" w:color="auto"/>
            <w:left w:val="none" w:sz="0" w:space="0" w:color="auto"/>
            <w:bottom w:val="none" w:sz="0" w:space="0" w:color="auto"/>
            <w:right w:val="none" w:sz="0" w:space="0" w:color="auto"/>
          </w:divBdr>
        </w:div>
        <w:div w:id="1203712787">
          <w:marLeft w:val="0"/>
          <w:marRight w:val="0"/>
          <w:marTop w:val="0"/>
          <w:marBottom w:val="0"/>
          <w:divBdr>
            <w:top w:val="none" w:sz="0" w:space="0" w:color="auto"/>
            <w:left w:val="none" w:sz="0" w:space="0" w:color="auto"/>
            <w:bottom w:val="none" w:sz="0" w:space="0" w:color="auto"/>
            <w:right w:val="none" w:sz="0" w:space="0" w:color="auto"/>
          </w:divBdr>
        </w:div>
        <w:div w:id="16150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1970/b50101afd08dee7f41764d59277937373a2f7655/" TargetMode="External"/><Relationship Id="rId13" Type="http://schemas.openxmlformats.org/officeDocument/2006/relationships/hyperlink" Target="https://www.consultant.ru/document/cons_doc_LAW_431970/f75c26d7415c24b3400736636c98bbedfcb385bf/" TargetMode="External"/><Relationship Id="rId18" Type="http://schemas.openxmlformats.org/officeDocument/2006/relationships/hyperlink" Target="https://www.consultant.ru/document/cons_doc_LAW_431970/f75c26d7415c24b3400736636c98bbedfcb385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document/cons_doc_LAW_431970/f75c26d7415c24b3400736636c98bbedfcb385bf/" TargetMode="External"/><Relationship Id="rId12" Type="http://schemas.openxmlformats.org/officeDocument/2006/relationships/hyperlink" Target="https://www.consultant.ru/document/cons_doc_LAW_431970/f75c26d7415c24b3400736636c98bbedfcb385bf/" TargetMode="External"/><Relationship Id="rId17" Type="http://schemas.openxmlformats.org/officeDocument/2006/relationships/hyperlink" Target="https://www.consultant.ru/document/cons_doc_LAW_431970/f75c26d7415c24b3400736636c98bbedfcb385bf/" TargetMode="External"/><Relationship Id="rId2" Type="http://schemas.openxmlformats.org/officeDocument/2006/relationships/settings" Target="settings.xml"/><Relationship Id="rId16" Type="http://schemas.openxmlformats.org/officeDocument/2006/relationships/hyperlink" Target="https://www.consultant.ru/document/cons_doc_LAW_431970/f75c26d7415c24b3400736636c98bbedfcb385b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31970/c54c4b4eca86f1ed570b752292a0b371ba18f888/" TargetMode="External"/><Relationship Id="rId11" Type="http://schemas.openxmlformats.org/officeDocument/2006/relationships/hyperlink" Target="https://www.consultant.ru/document/cons_doc_LAW_431970/f75c26d7415c24b3400736636c98bbedfcb385bf/" TargetMode="External"/><Relationship Id="rId5" Type="http://schemas.openxmlformats.org/officeDocument/2006/relationships/hyperlink" Target="https://www.consultant.ru/document/cons_doc_LAW_431970/39340e1097f8e7d8018f0345e170d3531f520e05/" TargetMode="External"/><Relationship Id="rId15" Type="http://schemas.openxmlformats.org/officeDocument/2006/relationships/hyperlink" Target="https://www.consultant.ru/document/cons_doc_LAW_431970/f75c26d7415c24b3400736636c98bbedfcb385bf/" TargetMode="External"/><Relationship Id="rId10" Type="http://schemas.openxmlformats.org/officeDocument/2006/relationships/hyperlink" Target="https://www.consultant.ru/document/cons_doc_LAW_431970/fd6312abcf995e891826d6bcd0f3a0a9c2c18ef8/" TargetMode="External"/><Relationship Id="rId19" Type="http://schemas.openxmlformats.org/officeDocument/2006/relationships/hyperlink" Target="https://www.consultant.ru/document/cons_doc_LAW_431970/ac56a36b0750d01592e714e43d31e4769b515272/" TargetMode="External"/><Relationship Id="rId4" Type="http://schemas.openxmlformats.org/officeDocument/2006/relationships/hyperlink" Target="https://www.consultant.ru/document/cons_doc_LAW_377025/c69225fc2e53eaf991e2cf5dc99b650ed0e2e16a/" TargetMode="External"/><Relationship Id="rId9" Type="http://schemas.openxmlformats.org/officeDocument/2006/relationships/hyperlink" Target="https://www.consultant.ru/document/cons_doc_LAW_431970/14e9738be002fe3ab76c0d580b863aac1ac65fb7/" TargetMode="External"/><Relationship Id="rId14" Type="http://schemas.openxmlformats.org/officeDocument/2006/relationships/hyperlink" Target="https://www.consultant.ru/document/cons_doc_LAW_431970/f75c26d7415c24b3400736636c98bbedfcb385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E8600</dc:creator>
  <cp:keywords/>
  <dc:description/>
  <cp:lastModifiedBy>E8600</cp:lastModifiedBy>
  <cp:revision>1</cp:revision>
  <dcterms:created xsi:type="dcterms:W3CDTF">2023-01-14T16:51:00Z</dcterms:created>
  <dcterms:modified xsi:type="dcterms:W3CDTF">2023-01-14T16:55:00Z</dcterms:modified>
</cp:coreProperties>
</file>